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Способы оплат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личный расчё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Если товар доставляется курьером, то оплата осуществляется наличными курьеру в руки. При получении товара обязательно проверьте комплектацию товара, наличие гарантийного талона и чек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анковской картой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ля выбора оплаты товара с помощью банковской карты на соответствующей странице необходимо нажать кнопку Оплата заказа банковской картой. Оплата происходит через ПАО СБЕРБАНК с использованием банковских карт следующих платёжных систем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МИР (разместить логотип МИР)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ISA International (разместить логотип VISA International)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stercard Worldwide (разместить логотип Mastercard Worldwide)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CB (разместить логотип JCB)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